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56" w:rsidRDefault="00876C56">
      <w:pPr>
        <w:rPr>
          <w:noProof/>
          <w:lang w:eastAsia="ru-RU"/>
        </w:rPr>
      </w:pPr>
    </w:p>
    <w:p w:rsidR="00B93745" w:rsidRDefault="00742D87"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876C56">
        <w:rPr>
          <w:noProof/>
          <w:lang w:eastAsia="ru-RU"/>
        </w:rPr>
        <w:drawing>
          <wp:inline distT="0" distB="0" distL="0" distR="0" wp14:anchorId="16E4EA06" wp14:editId="3280FE99">
            <wp:extent cx="4314824" cy="2871470"/>
            <wp:effectExtent l="0" t="0" r="0" b="5080"/>
            <wp:docPr id="1" name="Рисунок 1" descr="https://storage.myseldon.com/news_pict_2B/2B6E74AC430FBFDEB4ADB2A924D9FF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myseldon.com/news_pict_2B/2B6E74AC430FBFDEB4ADB2A924D9FF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58" cy="287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87" w:rsidRDefault="00742D87" w:rsidP="00876C56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ru-RU"/>
        </w:rPr>
      </w:pPr>
    </w:p>
    <w:p w:rsidR="00742D87" w:rsidRDefault="00742D87" w:rsidP="00876C56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ru-RU"/>
        </w:rPr>
      </w:pPr>
    </w:p>
    <w:p w:rsidR="00742D87" w:rsidRDefault="00742D87" w:rsidP="00876C56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ru-RU"/>
        </w:rPr>
      </w:pPr>
    </w:p>
    <w:p w:rsidR="00742D87" w:rsidRDefault="00742D87" w:rsidP="00876C56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lang w:eastAsia="ru-RU"/>
        </w:rPr>
        <w:t xml:space="preserve">                                                                                                                                                          Прокуратура Юсьвинского района </w:t>
      </w:r>
    </w:p>
    <w:p w:rsidR="00742D87" w:rsidRDefault="00742D87" w:rsidP="00876C56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lang w:eastAsia="ru-RU"/>
        </w:rPr>
        <w:t xml:space="preserve">                                                                                   </w:t>
      </w:r>
      <w:r w:rsidR="00B16CA0">
        <w:rPr>
          <w:rFonts w:ascii="Arial" w:eastAsia="Times New Roman" w:hAnsi="Arial" w:cs="Arial"/>
          <w:b/>
          <w:bCs/>
          <w:color w:val="111111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111111"/>
          <w:lang w:eastAsia="ru-RU"/>
        </w:rPr>
        <w:t>2020</w:t>
      </w:r>
    </w:p>
    <w:p w:rsidR="00B16CA0" w:rsidRDefault="00B16CA0" w:rsidP="00876C56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42D87" w:rsidTr="000E2433">
        <w:tc>
          <w:tcPr>
            <w:tcW w:w="7280" w:type="dxa"/>
          </w:tcPr>
          <w:p w:rsidR="00742D87" w:rsidRPr="00B16CA0" w:rsidRDefault="00742D87" w:rsidP="00B16C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B16CA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Против пьянства за рулем</w:t>
            </w:r>
          </w:p>
          <w:p w:rsidR="00742D87" w:rsidRPr="00742D87" w:rsidRDefault="00742D87" w:rsidP="00742D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Исследованиями установлено, что алкоголь:</w:t>
            </w:r>
          </w:p>
          <w:p w:rsidR="00742D87" w:rsidRPr="00742D87" w:rsidRDefault="00742D87" w:rsidP="009E620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искажает нормальное восприятие мира (цветовую гамму, звуки, чувство скорости, показания на табло);</w:t>
            </w:r>
          </w:p>
          <w:p w:rsidR="00742D87" w:rsidRPr="00742D87" w:rsidRDefault="00742D87" w:rsidP="00742D8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замедляет реакцию;</w:t>
            </w:r>
          </w:p>
          <w:p w:rsidR="00742D87" w:rsidRPr="00742D87" w:rsidRDefault="00742D87" w:rsidP="00742D8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снижает самокритику;</w:t>
            </w:r>
          </w:p>
          <w:p w:rsidR="00742D87" w:rsidRPr="00742D87" w:rsidRDefault="00742D87" w:rsidP="00742D8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препятствует концентрации внимания и ориентировке в окружающей </w:t>
            </w:r>
          </w:p>
          <w:p w:rsidR="00742D87" w:rsidRPr="00742D87" w:rsidRDefault="00742D87" w:rsidP="00742D8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обстановке;</w:t>
            </w:r>
          </w:p>
          <w:p w:rsidR="00742D87" w:rsidRPr="00742D87" w:rsidRDefault="00742D87" w:rsidP="00742D8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нарушает логику движений.</w:t>
            </w:r>
          </w:p>
          <w:p w:rsidR="00742D87" w:rsidRPr="00742D87" w:rsidRDefault="00742D87" w:rsidP="00742D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42D87" w:rsidRPr="00742D87" w:rsidRDefault="00742D87" w:rsidP="00742D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Детский травматизм на дорогах</w:t>
            </w: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это проблема нашего общества. </w:t>
            </w:r>
          </w:p>
          <w:p w:rsidR="00742D87" w:rsidRPr="00742D87" w:rsidRDefault="00742D87" w:rsidP="00742D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Поэтому обучение ребят, как правильно себя вести на дорогах, </w:t>
            </w:r>
          </w:p>
          <w:p w:rsidR="00742D87" w:rsidRPr="00742D87" w:rsidRDefault="00742D87" w:rsidP="00742D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следует начинать с раннего возраста. Важно, чтобы сами </w:t>
            </w:r>
          </w:p>
          <w:p w:rsidR="00742D87" w:rsidRPr="00742D87" w:rsidRDefault="00742D87" w:rsidP="00742D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родители показывали пример своим и чужим детям, </w:t>
            </w:r>
          </w:p>
          <w:p w:rsidR="00742D87" w:rsidRPr="00742D87" w:rsidRDefault="00742D87" w:rsidP="00742D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необходимо соблюдать правила дорожного движения!</w:t>
            </w:r>
          </w:p>
          <w:p w:rsidR="00742D87" w:rsidRPr="00742D87" w:rsidRDefault="00742D87" w:rsidP="00742D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6CA0" w:rsidRDefault="00742D87" w:rsidP="00742D8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2D87">
              <w:rPr>
                <w:color w:val="000000"/>
              </w:rPr>
              <w:t>В рамках административного законодательства предусмотрена</w:t>
            </w:r>
          </w:p>
          <w:p w:rsidR="00742D87" w:rsidRPr="00742D87" w:rsidRDefault="00742D87" w:rsidP="00742D8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2D87">
              <w:rPr>
                <w:color w:val="000000"/>
              </w:rPr>
              <w:t xml:space="preserve">ответственность за </w:t>
            </w:r>
            <w:r w:rsidR="000E2433">
              <w:rPr>
                <w:color w:val="000000"/>
              </w:rPr>
              <w:t>нарушение законодательства о безопасности дорожного движения</w:t>
            </w:r>
            <w:r w:rsidRPr="00742D87">
              <w:rPr>
                <w:color w:val="000000"/>
              </w:rPr>
              <w:t xml:space="preserve"> с назначением наказания в виде лишения </w:t>
            </w:r>
          </w:p>
          <w:p w:rsidR="00742D87" w:rsidRPr="00742D87" w:rsidRDefault="00742D87" w:rsidP="00742D8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2D87">
              <w:rPr>
                <w:color w:val="000000"/>
              </w:rPr>
              <w:t>права управления транспортным средством на определенный срок.</w:t>
            </w:r>
          </w:p>
          <w:p w:rsidR="00742D87" w:rsidRPr="00742D87" w:rsidRDefault="00742D87" w:rsidP="00742D8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2D87">
              <w:rPr>
                <w:color w:val="000000"/>
              </w:rPr>
              <w:t xml:space="preserve">Однако имеют место ситуации, когда нарушители вновь управляют </w:t>
            </w:r>
          </w:p>
          <w:p w:rsidR="00742D87" w:rsidRPr="00742D87" w:rsidRDefault="00742D87" w:rsidP="00742D8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2D87">
              <w:rPr>
                <w:color w:val="000000"/>
              </w:rPr>
              <w:t xml:space="preserve">транспортным средством </w:t>
            </w:r>
            <w:r w:rsidR="00B16CA0">
              <w:rPr>
                <w:color w:val="000000"/>
              </w:rPr>
              <w:t xml:space="preserve">в нетрезвом виде, в связи с чем </w:t>
            </w:r>
            <w:r w:rsidRPr="00742D87">
              <w:rPr>
                <w:color w:val="000000"/>
              </w:rPr>
              <w:t>законодателем приняты дополнительные меры по защите</w:t>
            </w:r>
          </w:p>
          <w:p w:rsidR="00742D87" w:rsidRPr="00742D87" w:rsidRDefault="00742D87" w:rsidP="00742D8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2D87">
              <w:rPr>
                <w:color w:val="000000"/>
              </w:rPr>
              <w:t>правопорядка и привлечению к ответственности виновных лиц.</w:t>
            </w:r>
          </w:p>
          <w:p w:rsidR="00742D87" w:rsidRPr="00742D87" w:rsidRDefault="00742D87" w:rsidP="00742D8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742D87" w:rsidRPr="00742D87" w:rsidRDefault="00742D87" w:rsidP="00742D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42D87">
              <w:rPr>
                <w:color w:val="000000"/>
              </w:rPr>
              <w:t>В частности, введена в действие ст. 264.1 УК РФ «Нарушение правил дорожного движения лицом, подвергнутым административному наказанию». Этой нормой установлена уголовная ответственность за 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либо имеющим судимость за совершение преступления,</w:t>
            </w:r>
            <w:r>
              <w:rPr>
                <w:color w:val="000000"/>
              </w:rPr>
              <w:t xml:space="preserve"> </w:t>
            </w:r>
            <w:r w:rsidRPr="00742D87">
              <w:rPr>
                <w:color w:val="000000"/>
              </w:rPr>
              <w:t>предусмотренного данной статьей либо частями 2, 4</w:t>
            </w:r>
            <w:r w:rsidR="00B16CA0">
              <w:rPr>
                <w:color w:val="000000"/>
              </w:rPr>
              <w:t xml:space="preserve"> </w:t>
            </w:r>
            <w:r w:rsidRPr="00742D87">
              <w:rPr>
                <w:color w:val="000000"/>
              </w:rPr>
              <w:t>или 6 ст. 264 УК РФ. Санкция статьи предусматривает лишение свободы на срок до 2 лет.</w:t>
            </w:r>
          </w:p>
          <w:p w:rsidR="00742D87" w:rsidRPr="00742D87" w:rsidRDefault="00742D87" w:rsidP="00742D8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742D87" w:rsidRPr="00742D87" w:rsidRDefault="00742D87" w:rsidP="00B16C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42D87">
              <w:rPr>
                <w:color w:val="000000"/>
              </w:rPr>
              <w:t xml:space="preserve">Уголовным кодексом предусмотрена ответственность  за </w:t>
            </w:r>
            <w:r w:rsidRPr="00742D87">
              <w:rPr>
                <w:bCs/>
                <w:color w:val="000000"/>
                <w:shd w:val="clear" w:color="auto" w:fill="FFFFFF"/>
              </w:rPr>
              <w:t>нарушение правил дорожного движения и эксплуатации транспортных средст</w:t>
            </w:r>
            <w:proofErr w:type="gramStart"/>
            <w:r w:rsidRPr="00742D87">
              <w:rPr>
                <w:bCs/>
                <w:color w:val="000000"/>
                <w:shd w:val="clear" w:color="auto" w:fill="FFFFFF"/>
              </w:rPr>
              <w:t>в-</w:t>
            </w:r>
            <w:proofErr w:type="gramEnd"/>
            <w:r w:rsidRPr="00742D87">
              <w:rPr>
                <w:bCs/>
                <w:color w:val="000000"/>
                <w:shd w:val="clear" w:color="auto" w:fill="FFFFFF"/>
              </w:rPr>
              <w:t xml:space="preserve"> ст. 264 УК РФ. </w:t>
            </w:r>
          </w:p>
          <w:p w:rsidR="00742D87" w:rsidRPr="00742D87" w:rsidRDefault="00742D87" w:rsidP="00B16C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 апреля 2019 года Президентом Российской Федерации подписан Федеральный закон № 65-ФЗ «О внесении изменений в статьи 264 и 264.1 Уголовного кодекса Российской Федерации», ужесточающий ответственность для водителей, покинувших место дорожно-транспортного происшествия.</w:t>
            </w:r>
          </w:p>
          <w:p w:rsidR="00742D87" w:rsidRPr="00742D87" w:rsidRDefault="00742D87" w:rsidP="000E2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Указанным Федеральным законом изменения внесены в части 2, 4 и 6 статьи 264 УК РФ. Впредь ответственность за нарушение правил дорожного движения или эксплуатации транспортных средств,</w:t>
            </w:r>
            <w:r w:rsidR="00B16C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4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повлекшее по неосторожности соответственно причинение тяжкого вреда здоровью человека, смерть человека, смерть двух или более лиц, будет распространяться не только на лиц, совершивших нарушение</w:t>
            </w:r>
            <w:r w:rsidR="00B16C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4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состоянии алкогольного опьянения, но и на лиц, оставивших место ДТП.</w:t>
            </w:r>
          </w:p>
        </w:tc>
      </w:tr>
    </w:tbl>
    <w:p w:rsidR="00876C56" w:rsidRDefault="00876C56" w:rsidP="00483060">
      <w:pPr>
        <w:spacing w:after="0" w:line="240" w:lineRule="auto"/>
      </w:pPr>
      <w:bookmarkStart w:id="0" w:name="_GoBack"/>
      <w:bookmarkEnd w:id="0"/>
    </w:p>
    <w:sectPr w:rsidR="00876C56" w:rsidSect="00F45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D99"/>
    <w:multiLevelType w:val="multilevel"/>
    <w:tmpl w:val="3E9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15"/>
    <w:rsid w:val="000E2433"/>
    <w:rsid w:val="003559E5"/>
    <w:rsid w:val="00483060"/>
    <w:rsid w:val="00742D87"/>
    <w:rsid w:val="00793BFB"/>
    <w:rsid w:val="00876C56"/>
    <w:rsid w:val="00A03067"/>
    <w:rsid w:val="00B16CA0"/>
    <w:rsid w:val="00B93745"/>
    <w:rsid w:val="00F14415"/>
    <w:rsid w:val="00F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595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Юсьва</cp:lastModifiedBy>
  <cp:revision>4</cp:revision>
  <cp:lastPrinted>2020-11-10T11:53:00Z</cp:lastPrinted>
  <dcterms:created xsi:type="dcterms:W3CDTF">2020-11-10T11:51:00Z</dcterms:created>
  <dcterms:modified xsi:type="dcterms:W3CDTF">2020-11-10T11:53:00Z</dcterms:modified>
</cp:coreProperties>
</file>